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03B" w:rsidRDefault="0050403B" w:rsidP="00822F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Дополнительное соглашение к договору присоединения </w:t>
      </w:r>
    </w:p>
    <w:p w:rsidR="0050403B" w:rsidRDefault="0050403B" w:rsidP="00822F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50403B" w:rsidRDefault="0050403B" w:rsidP="0050403B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77"/>
      </w:tblGrid>
      <w:tr w:rsidR="0050403B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10077" w:type="dxa"/>
          </w:tcPr>
          <w:p w:rsidR="0050403B" w:rsidRDefault="0050403B">
            <w:pPr>
              <w:pStyle w:val="Default"/>
              <w:rPr>
                <w:rFonts w:cstheme="minorBidi"/>
                <w:color w:val="auto"/>
              </w:rPr>
            </w:pPr>
            <w:r>
              <w:t xml:space="preserve"> </w:t>
            </w:r>
          </w:p>
          <w:p w:rsidR="0050403B" w:rsidRPr="00A36A6F" w:rsidRDefault="0050403B" w:rsidP="00A36A6F">
            <w:pPr>
              <w:pStyle w:val="Default"/>
              <w:jc w:val="both"/>
              <w:rPr>
                <w:rFonts w:ascii="ArialMT" w:hAnsi="ArialMT" w:cs="ArialMT"/>
                <w:color w:val="auto"/>
                <w:sz w:val="22"/>
                <w:szCs w:val="22"/>
              </w:rPr>
            </w:pP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Настоящее дополнительное соглашение 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является 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>неот</w:t>
            </w:r>
            <w:r w:rsidR="00A36A6F">
              <w:rPr>
                <w:rFonts w:ascii="ArialMT" w:hAnsi="ArialMT" w:cs="ArialMT"/>
                <w:color w:val="auto"/>
                <w:sz w:val="22"/>
                <w:szCs w:val="22"/>
              </w:rPr>
              <w:t>ъ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емлемой частью 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>договор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а 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>присоединения в соответствии с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 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>положениями статьи 428 Гражданского кодекса РФ.</w:t>
            </w:r>
          </w:p>
          <w:p w:rsidR="0050403B" w:rsidRPr="00A36A6F" w:rsidRDefault="0050403B" w:rsidP="00A36A6F">
            <w:pPr>
              <w:pStyle w:val="Default"/>
              <w:jc w:val="both"/>
              <w:rPr>
                <w:rFonts w:ascii="ArialMT" w:hAnsi="ArialMT" w:cs="ArialMT"/>
                <w:color w:val="auto"/>
                <w:sz w:val="22"/>
                <w:szCs w:val="22"/>
              </w:rPr>
            </w:pP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>Покупатель считается присоединившимся к настоящему Договору</w:t>
            </w:r>
            <w:r w:rsidR="00A36A6F"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 включая настоящее дополнительное соглашение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 и безусловно принявшим его условия в полном объеме в случае оплаты им любого Счета-спецификации, выставленного Продавцом после утверждения условий Договора приказом Генерального директора ООО «КРОВЕЛЬНЫЙ ДОМ».</w:t>
            </w:r>
          </w:p>
          <w:p w:rsidR="0050403B" w:rsidRDefault="0050403B" w:rsidP="00A36A6F">
            <w:pPr>
              <w:pStyle w:val="Default"/>
              <w:jc w:val="both"/>
              <w:rPr>
                <w:sz w:val="20"/>
                <w:szCs w:val="20"/>
              </w:rPr>
            </w:pP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>Настоящее дополнительное соглашение вступает в силу</w:t>
            </w:r>
            <w:r w:rsidR="00A36A6F">
              <w:rPr>
                <w:rFonts w:ascii="ArialMT" w:hAnsi="ArialMT" w:cs="ArialMT"/>
                <w:color w:val="auto"/>
                <w:sz w:val="22"/>
                <w:szCs w:val="22"/>
              </w:rPr>
              <w:t>,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 в случае если Покупатель приобретает продукцию завода производителя </w:t>
            </w:r>
            <w:r w:rsidRPr="00A36A6F">
              <w:rPr>
                <w:rFonts w:ascii="ArialMT" w:hAnsi="ArialMT" w:cs="ArialMT"/>
                <w:color w:val="auto"/>
                <w:sz w:val="22"/>
                <w:szCs w:val="22"/>
              </w:rPr>
              <w:t>ООО «Компания В.И.К.»</w:t>
            </w:r>
            <w:r w:rsidR="00A36A6F" w:rsidRP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 и применимо в части данной продукции.</w:t>
            </w:r>
            <w:r w:rsidR="00A36A6F">
              <w:rPr>
                <w:rFonts w:ascii="ArialMT" w:hAnsi="ArialMT" w:cs="ArialMT"/>
                <w:color w:val="auto"/>
                <w:sz w:val="22"/>
                <w:szCs w:val="22"/>
              </w:rPr>
              <w:t xml:space="preserve"> В части продукции, не относящейся к данному производителю, в случае расхождения по тексту договора и дополнительного соглашения силу имеет Договор.</w:t>
            </w:r>
          </w:p>
        </w:tc>
      </w:tr>
    </w:tbl>
    <w:p w:rsidR="0050403B" w:rsidRDefault="0050403B" w:rsidP="00822F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50403B" w:rsidRDefault="0050403B" w:rsidP="00822F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1. Качество и количество товара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1.1</w:t>
      </w:r>
      <w:r w:rsidR="00A36A6F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 </w:t>
      </w:r>
      <w:proofErr w:type="gramStart"/>
      <w:r>
        <w:rPr>
          <w:rFonts w:ascii="ArialMT" w:hAnsi="ArialMT" w:cs="ArialMT"/>
        </w:rPr>
        <w:t>Качество</w:t>
      </w:r>
      <w:proofErr w:type="gramEnd"/>
      <w:r>
        <w:rPr>
          <w:rFonts w:ascii="ArialMT" w:hAnsi="ArialMT" w:cs="ArialMT"/>
        </w:rPr>
        <w:t xml:space="preserve">   товара   должно   соответствовать   стандартам   и   </w:t>
      </w:r>
    </w:p>
    <w:p w:rsidR="00532C6C" w:rsidRDefault="00822FD9" w:rsidP="00822FD9">
      <w:pPr>
        <w:rPr>
          <w:rFonts w:ascii="ArialMT" w:hAnsi="ArialMT" w:cs="ArialMT"/>
        </w:rPr>
      </w:pPr>
      <w:r>
        <w:rPr>
          <w:rFonts w:ascii="ArialMT" w:hAnsi="ArialMT" w:cs="ArialMT"/>
        </w:rPr>
        <w:t>техническим   условиям завода-изготовителя.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1.2. В случае получения Товара ненадлежащего качества Покупатель имеет право направить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Продавцу претензию в течение 10 (десяти) календарных дней с момента поставки Товара.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1.3. Претензии по количеству, ассортименту и по видимым дефектам принимаются от Покупателя в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течение 24 часов после получения им Товара (выходные и праздничные дни не в</w:t>
      </w:r>
      <w:bookmarkStart w:id="0" w:name="_GoBack"/>
      <w:bookmarkEnd w:id="0"/>
      <w:r>
        <w:rPr>
          <w:rFonts w:ascii="ArialMT" w:hAnsi="ArialMT" w:cs="ArialMT"/>
        </w:rPr>
        <w:t>ключаются), и при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условии письменного извещения Продавца (через обслуживающего менеджера, в том числе на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электронную почту: </w:t>
      </w:r>
      <w:proofErr w:type="spellStart"/>
      <w:r>
        <w:rPr>
          <w:rFonts w:ascii="ArialMT" w:hAnsi="ArialMT" w:cs="ArialMT"/>
          <w:lang w:val="en-US"/>
        </w:rPr>
        <w:t>zakaz</w:t>
      </w:r>
      <w:proofErr w:type="spellEnd"/>
      <w:r>
        <w:rPr>
          <w:rFonts w:ascii="ArialMT" w:hAnsi="ArialMT" w:cs="ArialMT"/>
        </w:rPr>
        <w:t>@</w:t>
      </w:r>
      <w:proofErr w:type="spellStart"/>
      <w:r>
        <w:rPr>
          <w:rFonts w:ascii="ArialMT" w:hAnsi="ArialMT" w:cs="ArialMT"/>
          <w:lang w:val="en-US"/>
        </w:rPr>
        <w:t>krd</w:t>
      </w:r>
      <w:proofErr w:type="spellEnd"/>
      <w:r w:rsidRPr="00822FD9">
        <w:rPr>
          <w:rFonts w:ascii="ArialMT" w:hAnsi="ArialMT" w:cs="ArialMT"/>
        </w:rPr>
        <w:t>.</w:t>
      </w:r>
      <w:proofErr w:type="spellStart"/>
      <w:r>
        <w:rPr>
          <w:rFonts w:ascii="ArialMT" w:hAnsi="ArialMT" w:cs="ArialMT"/>
          <w:lang w:val="en-US"/>
        </w:rPr>
        <w:t>dom</w:t>
      </w:r>
      <w:proofErr w:type="spellEnd"/>
      <w:r w:rsidRPr="00822FD9">
        <w:rPr>
          <w:rFonts w:ascii="ArialMT" w:hAnsi="ArialMT" w:cs="ArialMT"/>
        </w:rPr>
        <w:t>198</w:t>
      </w:r>
      <w:r>
        <w:rPr>
          <w:rFonts w:ascii="ArialMT" w:hAnsi="ArialMT" w:cs="ArialMT"/>
        </w:rPr>
        <w:t>.ru) об обнаруженном несоответствии товара в день получения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товара.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Покупатель обязан при направлении извещения о вызове представителя Продавца дополнительно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предоставить доказательства выявленного несоответствия Товара, а именно: акт обнаружения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несоответствия с приложением фото, копии перевозочных документов.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 случае поставки Товара на условиях самовывоза (выборки) со склада Продавца, Покупатель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(грузополучатель) обязан осуществить приёмку товара по количеству и качеству (за исключением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скрытых недостатков) непосредственно при выборке. Представитель Покупателя (грузополучателя)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обязан осмотреть Товар, а также проверить соответствие Товара условиям Договора и данным,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указанным в транспортной или в товарной накладной, и в отношении ассортимента. Товар считается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принятым Покупателем (грузополучателем) после подписания им транспортной или товарной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накладной, или УПД. В случае приёмки Товара Покупателем без проверки последний утрачивает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право ссылаться на наличие явных недостатков или недостачи в дальнейшем. 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22FD9">
        <w:rPr>
          <w:rFonts w:ascii="ArialMT" w:hAnsi="ArialMT" w:cs="ArialMT"/>
        </w:rPr>
        <w:t>1</w:t>
      </w:r>
      <w:r>
        <w:rPr>
          <w:rFonts w:ascii="ArialMT" w:hAnsi="ArialMT" w:cs="ArialMT"/>
        </w:rPr>
        <w:t>.4. В случае если претензия признается обоснованной, Продавец обязуется заменить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некачественный Товар на качественный и/или допоставить недостающий Товар в срок,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согласованный с Покупателем дополнительно.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822FD9">
        <w:rPr>
          <w:rFonts w:ascii="Arial-BoldMT" w:hAnsi="Arial-BoldMT" w:cs="Arial-BoldMT"/>
          <w:b/>
          <w:bCs/>
        </w:rPr>
        <w:t>2.1</w:t>
      </w:r>
      <w:r>
        <w:rPr>
          <w:rFonts w:ascii="Arial-BoldMT" w:hAnsi="Arial-BoldMT" w:cs="Arial-BoldMT"/>
          <w:b/>
          <w:bCs/>
        </w:rPr>
        <w:t>. Для принятия претензии к рассмотрению являются обязательными следующие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документы: </w:t>
      </w:r>
      <w:r>
        <w:rPr>
          <w:rFonts w:ascii="ArialMT" w:hAnsi="ArialMT" w:cs="ArialMT"/>
        </w:rPr>
        <w:t xml:space="preserve">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а) Копия транспортной накладной с отметками о недостающем или повреждённом товаре с подписями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уполномоченного представителя Покупателя и водителя, заверенные печатью Покупателя;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б) Акт приёмки Товара.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в) Для видимых дефектов*: Вызов представителя Продавца либо фотографии, документирующие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положение претензионного Товара в заводском транспортном пакете, а также фотография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производственного кода.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ItalicMT" w:hAnsi="Arial-ItalicMT" w:cs="Arial-ItalicMT"/>
          <w:i/>
          <w:iCs/>
        </w:rPr>
        <w:lastRenderedPageBreak/>
        <w:t>*Под видимым дефектом подразумевается дефект, обнаружение которого возможно без</w:t>
      </w:r>
      <w:r w:rsidR="00033076">
        <w:rPr>
          <w:rFonts w:ascii="Arial-ItalicMT" w:hAnsi="Arial-ItalicMT" w:cs="Arial-ItalicMT"/>
          <w:i/>
          <w:iCs/>
        </w:rPr>
        <w:t xml:space="preserve"> </w:t>
      </w:r>
      <w:r>
        <w:rPr>
          <w:rFonts w:ascii="Arial-ItalicMT" w:hAnsi="Arial-ItalicMT" w:cs="Arial-ItalicMT"/>
          <w:i/>
          <w:iCs/>
        </w:rPr>
        <w:t>вскрытия заводского транспортного пакета.</w:t>
      </w:r>
      <w:r>
        <w:rPr>
          <w:rFonts w:ascii="ArialMT" w:hAnsi="ArialMT" w:cs="ArialMT"/>
        </w:rPr>
        <w:t xml:space="preserve">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В случае если для рассмотрения претензии недостаточно документов, указанных в п. </w:t>
      </w:r>
      <w:r w:rsidRPr="00822FD9">
        <w:rPr>
          <w:rFonts w:ascii="ArialMT" w:hAnsi="ArialMT" w:cs="ArialMT"/>
        </w:rPr>
        <w:t>2.1</w:t>
      </w:r>
      <w:r>
        <w:rPr>
          <w:rFonts w:ascii="ArialMT" w:hAnsi="ArialMT" w:cs="ArialMT"/>
        </w:rPr>
        <w:t xml:space="preserve"> дополнительного соглашения к договору,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Покупатель по запросу Продавца предоставляет дополнительные документы: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а) Этикетка (лейбл) от паллетов (его копия или фотография), товар которой </w:t>
      </w:r>
      <w:proofErr w:type="spellStart"/>
      <w:r>
        <w:rPr>
          <w:rFonts w:ascii="ArialMT" w:hAnsi="ArialMT" w:cs="ArialMT"/>
        </w:rPr>
        <w:t>претензировался</w:t>
      </w:r>
      <w:proofErr w:type="spellEnd"/>
      <w:r>
        <w:rPr>
          <w:rFonts w:ascii="ArialMT" w:hAnsi="ArialMT" w:cs="ArialMT"/>
        </w:rPr>
        <w:t xml:space="preserve">;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б) Фотография производственного кода упаковки, либо копия паспорта качества партии, Товара из которой </w:t>
      </w:r>
      <w:proofErr w:type="spellStart"/>
      <w:r>
        <w:rPr>
          <w:rFonts w:ascii="ArialMT" w:hAnsi="ArialMT" w:cs="ArialMT"/>
        </w:rPr>
        <w:t>претензируется</w:t>
      </w:r>
      <w:proofErr w:type="spellEnd"/>
      <w:r>
        <w:rPr>
          <w:rFonts w:ascii="ArialMT" w:hAnsi="ArialMT" w:cs="ArialMT"/>
        </w:rPr>
        <w:t xml:space="preserve">;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</w:t>
      </w:r>
      <w:r w:rsidR="00033076">
        <w:rPr>
          <w:rFonts w:ascii="ArialMT" w:hAnsi="ArialMT" w:cs="ArialMT"/>
        </w:rPr>
        <w:t>2</w:t>
      </w:r>
      <w:r>
        <w:rPr>
          <w:rFonts w:ascii="ArialMT" w:hAnsi="ArialMT" w:cs="ArialMT"/>
        </w:rPr>
        <w:t>.</w:t>
      </w:r>
      <w:r w:rsidR="00033076">
        <w:rPr>
          <w:rFonts w:ascii="ArialMT" w:hAnsi="ArialMT" w:cs="ArialMT"/>
        </w:rPr>
        <w:t>2</w:t>
      </w:r>
      <w:r>
        <w:rPr>
          <w:rFonts w:ascii="ArialMT" w:hAnsi="ArialMT" w:cs="ArialMT"/>
        </w:rPr>
        <w:t xml:space="preserve">. При претензии на качество Товара вызов представителя Продавца обязателен. 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При вызове представителя Продавца, в случае возникновения у Покупателя претензий по количеству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или качеству поставленного Товара и при не подтверждении отклонений по количеству от товарно-транспортных документов, а по качеству - от действующих ТУ Покупатель возмещает Продавцу все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расходы, связанные с выездом представителя.  </w:t>
      </w:r>
    </w:p>
    <w:p w:rsidR="00822FD9" w:rsidRDefault="00033076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822FD9">
        <w:rPr>
          <w:rFonts w:ascii="ArialMT" w:hAnsi="ArialMT" w:cs="ArialMT"/>
        </w:rPr>
        <w:t>.</w:t>
      </w:r>
      <w:r>
        <w:rPr>
          <w:rFonts w:ascii="ArialMT" w:hAnsi="ArialMT" w:cs="ArialMT"/>
        </w:rPr>
        <w:t>3</w:t>
      </w:r>
      <w:r w:rsidR="00822FD9">
        <w:rPr>
          <w:rFonts w:ascii="ArialMT" w:hAnsi="ArialMT" w:cs="ArialMT"/>
        </w:rPr>
        <w:t>. Если претензия отправлена своевременно и содержит все необходимые документы, то она</w:t>
      </w:r>
      <w:r>
        <w:rPr>
          <w:rFonts w:ascii="ArialMT" w:hAnsi="ArialMT" w:cs="ArialMT"/>
        </w:rPr>
        <w:t xml:space="preserve"> </w:t>
      </w:r>
      <w:r w:rsidR="00822FD9">
        <w:rPr>
          <w:rFonts w:ascii="ArialMT" w:hAnsi="ArialMT" w:cs="ArialMT"/>
        </w:rPr>
        <w:t>принимается к рассмотрению в обязательном порядке. К рассмотрению не принимаются претензии</w:t>
      </w:r>
      <w:r>
        <w:rPr>
          <w:rFonts w:ascii="ArialMT" w:hAnsi="ArialMT" w:cs="ArialMT"/>
        </w:rPr>
        <w:t xml:space="preserve"> </w:t>
      </w:r>
      <w:r w:rsidR="00822FD9">
        <w:rPr>
          <w:rFonts w:ascii="ArialMT" w:hAnsi="ArialMT" w:cs="ArialMT"/>
        </w:rPr>
        <w:t xml:space="preserve">Покупателя, высланные позже оговоренного в п. 1.2. и 1.3. срока, и/или претензии, содержащие не все требуемые документы (п. 2.1. Дополнительного соглашения) </w:t>
      </w:r>
    </w:p>
    <w:p w:rsidR="00822FD9" w:rsidRDefault="00033076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822FD9">
        <w:rPr>
          <w:rFonts w:ascii="ArialMT" w:hAnsi="ArialMT" w:cs="ArialMT"/>
        </w:rPr>
        <w:t>.</w:t>
      </w:r>
      <w:r>
        <w:rPr>
          <w:rFonts w:ascii="ArialMT" w:hAnsi="ArialMT" w:cs="ArialMT"/>
        </w:rPr>
        <w:t>4</w:t>
      </w:r>
      <w:r w:rsidR="00822FD9">
        <w:rPr>
          <w:rFonts w:ascii="ArialMT" w:hAnsi="ArialMT" w:cs="ArialMT"/>
        </w:rPr>
        <w:t xml:space="preserve">. </w:t>
      </w:r>
      <w:proofErr w:type="spellStart"/>
      <w:r w:rsidR="00822FD9">
        <w:rPr>
          <w:rFonts w:ascii="ArialMT" w:hAnsi="ArialMT" w:cs="ArialMT"/>
        </w:rPr>
        <w:t>Претензируемый</w:t>
      </w:r>
      <w:proofErr w:type="spellEnd"/>
      <w:r w:rsidR="00822FD9">
        <w:rPr>
          <w:rFonts w:ascii="ArialMT" w:hAnsi="ArialMT" w:cs="ArialMT"/>
        </w:rPr>
        <w:t xml:space="preserve"> Товар хранится с соблюдением условий хранения Товара согласно условиям Гарантийного талона до момента принятия Продавцом решения по претензии. В случае если непригодность Товара не очевидна, решение о качестве Товара принимается на основании заключения уполномоченного представителя Продавца или Торгово-</w:t>
      </w:r>
      <w:proofErr w:type="gramStart"/>
      <w:r w:rsidR="00822FD9">
        <w:rPr>
          <w:rFonts w:ascii="ArialMT" w:hAnsi="ArialMT" w:cs="ArialMT"/>
        </w:rPr>
        <w:t>Промышленной  Палаты</w:t>
      </w:r>
      <w:proofErr w:type="gramEnd"/>
      <w:r w:rsidR="00822FD9">
        <w:rPr>
          <w:rFonts w:ascii="ArialMT" w:hAnsi="ArialMT" w:cs="ArialMT"/>
        </w:rPr>
        <w:t xml:space="preserve">. Расходы по приглашению эксперта в случае принятия претензии погашаются Продавцом, в случае непринятия претензии – Покупателем. </w:t>
      </w:r>
    </w:p>
    <w:p w:rsidR="00822FD9" w:rsidRDefault="00033076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822FD9">
        <w:rPr>
          <w:rFonts w:ascii="ArialMT" w:hAnsi="ArialMT" w:cs="ArialMT"/>
        </w:rPr>
        <w:t>.</w:t>
      </w:r>
      <w:r>
        <w:rPr>
          <w:rFonts w:ascii="ArialMT" w:hAnsi="ArialMT" w:cs="ArialMT"/>
        </w:rPr>
        <w:t>5</w:t>
      </w:r>
      <w:r w:rsidR="00822FD9">
        <w:rPr>
          <w:rFonts w:ascii="ArialMT" w:hAnsi="ArialMT" w:cs="ArialMT"/>
        </w:rPr>
        <w:t xml:space="preserve">. Продавец должен направить Покупателю письменный ответ на претензию в течение 20 (двадцати) календарных дней с момента получения претензии. </w:t>
      </w:r>
    </w:p>
    <w:p w:rsidR="00822FD9" w:rsidRDefault="0050403B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822FD9">
        <w:rPr>
          <w:rFonts w:ascii="ArialMT" w:hAnsi="ArialMT" w:cs="ArialMT"/>
        </w:rPr>
        <w:t>.</w:t>
      </w:r>
      <w:r>
        <w:rPr>
          <w:rFonts w:ascii="ArialMT" w:hAnsi="ArialMT" w:cs="ArialMT"/>
        </w:rPr>
        <w:t>6</w:t>
      </w:r>
      <w:r w:rsidR="00822FD9">
        <w:rPr>
          <w:rFonts w:ascii="ArialMT" w:hAnsi="ArialMT" w:cs="ArialMT"/>
        </w:rPr>
        <w:t>. Продавец не несет ответственности за дефекты Товара, вызванные нецелевым использованием</w:t>
      </w:r>
      <w:r w:rsidR="00033076">
        <w:rPr>
          <w:rFonts w:ascii="ArialMT" w:hAnsi="ArialMT" w:cs="ArialMT"/>
        </w:rPr>
        <w:t xml:space="preserve"> </w:t>
      </w:r>
      <w:r w:rsidR="00822FD9">
        <w:rPr>
          <w:rFonts w:ascii="ArialMT" w:hAnsi="ArialMT" w:cs="ArialMT"/>
        </w:rPr>
        <w:t>Товара или, использованием с нарушением действующих строительных норм и правил, а также</w:t>
      </w:r>
      <w:r w:rsidR="00033076">
        <w:rPr>
          <w:rFonts w:ascii="ArialMT" w:hAnsi="ArialMT" w:cs="ArialMT"/>
        </w:rPr>
        <w:t xml:space="preserve"> </w:t>
      </w:r>
      <w:r w:rsidR="00822FD9">
        <w:rPr>
          <w:rFonts w:ascii="ArialMT" w:hAnsi="ArialMT" w:cs="ArialMT"/>
        </w:rPr>
        <w:t xml:space="preserve">перевозки и хранения Товара. </w:t>
      </w:r>
    </w:p>
    <w:p w:rsidR="00822FD9" w:rsidRDefault="0050403B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822FD9">
        <w:rPr>
          <w:rFonts w:ascii="ArialMT" w:hAnsi="ArialMT" w:cs="ArialMT"/>
        </w:rPr>
        <w:t>.</w:t>
      </w:r>
      <w:r>
        <w:rPr>
          <w:rFonts w:ascii="ArialMT" w:hAnsi="ArialMT" w:cs="ArialMT"/>
        </w:rPr>
        <w:t>7</w:t>
      </w:r>
      <w:r w:rsidR="00822FD9">
        <w:rPr>
          <w:rFonts w:ascii="ArialMT" w:hAnsi="ArialMT" w:cs="ArialMT"/>
        </w:rPr>
        <w:t>. Покупатель должен учитывать следующие правила, обусловленные особенностями Товара (в</w:t>
      </w:r>
      <w:r w:rsidR="00033076">
        <w:rPr>
          <w:rFonts w:ascii="ArialMT" w:hAnsi="ArialMT" w:cs="ArialMT"/>
        </w:rPr>
        <w:t xml:space="preserve"> </w:t>
      </w:r>
      <w:r w:rsidR="00822FD9">
        <w:rPr>
          <w:rFonts w:ascii="ArialMT" w:hAnsi="ArialMT" w:cs="ArialMT"/>
        </w:rPr>
        <w:t xml:space="preserve">т.ч. сайдинг, профнастил и штакетник и софиты): 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  В</w:t>
      </w:r>
      <w:proofErr w:type="gramEnd"/>
      <w:r>
        <w:rPr>
          <w:rFonts w:ascii="ArialMT" w:hAnsi="ArialMT" w:cs="ArialMT"/>
        </w:rPr>
        <w:t xml:space="preserve"> случае приобретения Товара одного артикула частями, либо разными партиями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допускаетсявероятность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разнотона</w:t>
      </w:r>
      <w:proofErr w:type="spellEnd"/>
      <w:r>
        <w:rPr>
          <w:rFonts w:ascii="ArialMT" w:hAnsi="ArialMT" w:cs="ArialMT"/>
        </w:rPr>
        <w:t xml:space="preserve"> Товара, что не является его недостатком, в связи с чем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рекомендуется осуществлять заказ в объеме, требуемом для полного выполнения работ, с учетом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технических характеристик Товара.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Разнотон</w:t>
      </w:r>
      <w:proofErr w:type="spellEnd"/>
      <w:r>
        <w:rPr>
          <w:rFonts w:ascii="ArialMT" w:hAnsi="ArialMT" w:cs="ArialMT"/>
        </w:rPr>
        <w:t xml:space="preserve"> не является производственным дефектом и обусловлен тем, что разные цвета лицевого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полимерного покрытия металла разных производителей отличаются друг от друга; </w:t>
      </w:r>
      <w:proofErr w:type="spellStart"/>
      <w:r>
        <w:rPr>
          <w:rFonts w:ascii="ArialMT" w:hAnsi="ArialMT" w:cs="ArialMT"/>
        </w:rPr>
        <w:t>разнотон</w:t>
      </w:r>
      <w:proofErr w:type="spellEnd"/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различных партий полимерного покрытия одного и того же производителя, при идентичном названии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и/или коде, могут отличаются друг от друга, что выявляются при сравнении цветов лицевого покрытия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металла различных партий;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II  Покупатель</w:t>
      </w:r>
      <w:proofErr w:type="gramEnd"/>
      <w:r>
        <w:rPr>
          <w:rFonts w:ascii="ArialMT" w:hAnsi="ArialMT" w:cs="ArialMT"/>
        </w:rPr>
        <w:t xml:space="preserve"> при выборе, заказе и приобретении Товара, требующего подбора рисунка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proofErr w:type="spellStart"/>
      <w:r>
        <w:rPr>
          <w:rFonts w:ascii="ArialMT" w:hAnsi="ArialMT" w:cs="ArialMT"/>
        </w:rPr>
        <w:t>включаяСайдинг</w:t>
      </w:r>
      <w:proofErr w:type="spellEnd"/>
      <w:r>
        <w:rPr>
          <w:rFonts w:ascii="ArialMT" w:hAnsi="ArialMT" w:cs="ArialMT"/>
        </w:rPr>
        <w:t xml:space="preserve"> профнастил штакетник и софиты), обязан рассчитать размеры, количество с учето</w:t>
      </w:r>
      <w:r w:rsidR="00033076">
        <w:rPr>
          <w:rFonts w:ascii="ArialMT" w:hAnsi="ArialMT" w:cs="ArialMT"/>
        </w:rPr>
        <w:t xml:space="preserve">м </w:t>
      </w:r>
      <w:r>
        <w:rPr>
          <w:rFonts w:ascii="ArialMT" w:hAnsi="ArialMT" w:cs="ArialMT"/>
        </w:rPr>
        <w:t>такого подбора рисунка, тональности цвета. При монтаже такого Товара, имеющего особенности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рисунка (в т.ч. различие окраски в отдельных участках детали Товара- различные оттенки, разность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интенсивности цвета, глубины, насыщенности, неоднородности окраски, различное расположение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элементов рисунка </w:t>
      </w:r>
      <w:proofErr w:type="gramStart"/>
      <w:r>
        <w:rPr>
          <w:rFonts w:ascii="ArialMT" w:hAnsi="ArialMT" w:cs="ArialMT"/>
        </w:rPr>
        <w:t>по  площади</w:t>
      </w:r>
      <w:proofErr w:type="gramEnd"/>
      <w:r>
        <w:rPr>
          <w:rFonts w:ascii="ArialMT" w:hAnsi="ArialMT" w:cs="ArialMT"/>
        </w:rPr>
        <w:t xml:space="preserve"> полимерного покрытия, его системности, повторяемости),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необходимо: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 выявлять особенность рисунка, </w:t>
      </w:r>
      <w:proofErr w:type="spellStart"/>
      <w:r>
        <w:rPr>
          <w:rFonts w:ascii="ArialMT" w:hAnsi="ArialMT" w:cs="ArialMT"/>
        </w:rPr>
        <w:t>разнотона</w:t>
      </w:r>
      <w:proofErr w:type="spellEnd"/>
      <w:r>
        <w:rPr>
          <w:rFonts w:ascii="ArialMT" w:hAnsi="ArialMT" w:cs="ArialMT"/>
        </w:rPr>
        <w:t xml:space="preserve"> по площади лицевой поверхности до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осуществлениямонтажа</w:t>
      </w:r>
      <w:proofErr w:type="spellEnd"/>
      <w:r>
        <w:rPr>
          <w:rFonts w:ascii="ArialMT" w:hAnsi="ArialMT" w:cs="ArialMT"/>
        </w:rPr>
        <w:t xml:space="preserve"> путем осмотра, сравнения и подбора рисунка Товара;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 осуществлять тщательный подбор деталей, производить разметку и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планированиерасположения</w:t>
      </w:r>
      <w:proofErr w:type="spellEnd"/>
      <w:r>
        <w:rPr>
          <w:rFonts w:ascii="ArialMT" w:hAnsi="ArialMT" w:cs="ArialMT"/>
        </w:rPr>
        <w:t xml:space="preserve"> рисунка, предполагаемого в готовом варианте, производить точный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расчет чередования деталей в определенном порядке, с учетом переходов оттенков цвета и рисунка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(его направления, совместимости) для правильного подбора сочетающегося цвета и рисунка.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Товар с подобными характеристиками, является качественным, но в силу его технических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характеристик и особенностей рисунка покрытия, вышеназванные правила являются обязательными</w:t>
      </w:r>
      <w:r w:rsidR="000330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при выборе Товара, расчете его количества, для применения, в целях получения желаемого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результата при осуществлении монтажа. </w:t>
      </w:r>
    </w:p>
    <w:p w:rsidR="00822FD9" w:rsidRDefault="0050403B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3</w:t>
      </w:r>
      <w:r w:rsidR="00822FD9">
        <w:rPr>
          <w:rFonts w:ascii="Arial-BoldMT" w:hAnsi="Arial-BoldMT" w:cs="Arial-BoldMT"/>
          <w:b/>
          <w:bCs/>
        </w:rPr>
        <w:t>.</w:t>
      </w:r>
      <w:r>
        <w:rPr>
          <w:rFonts w:ascii="Arial-BoldMT" w:hAnsi="Arial-BoldMT" w:cs="Arial-BoldMT"/>
          <w:b/>
          <w:bCs/>
        </w:rPr>
        <w:t>1</w:t>
      </w:r>
      <w:r w:rsidR="00822FD9">
        <w:rPr>
          <w:rFonts w:ascii="Arial-BoldMT" w:hAnsi="Arial-BoldMT" w:cs="Arial-BoldMT"/>
          <w:b/>
          <w:bCs/>
        </w:rPr>
        <w:t>. Покупатель ознакомлен и согласен с особыми условиями:</w:t>
      </w:r>
      <w:r w:rsidR="00822FD9">
        <w:rPr>
          <w:rFonts w:ascii="ArialMT" w:hAnsi="ArialMT" w:cs="ArialMT"/>
        </w:rPr>
        <w:t xml:space="preserve">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•  на металлочерепице, профилированном листе, плоском листе и кровельных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комплектующихдопускается</w:t>
      </w:r>
      <w:proofErr w:type="spellEnd"/>
      <w:r>
        <w:rPr>
          <w:rFonts w:ascii="ArialMT" w:hAnsi="ArialMT" w:cs="ArialMT"/>
        </w:rPr>
        <w:t xml:space="preserve"> наличие зрительно видимых нарушений поверхности полимерного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покрытия лицевой стороны трех видов: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 единичные потертости, царапины и другие мелкие дефекты площадью до 0,2 кв. см., </w:t>
      </w:r>
      <w:proofErr w:type="spellStart"/>
      <w:r>
        <w:rPr>
          <w:rFonts w:ascii="ArialMT" w:hAnsi="ArialMT" w:cs="ArialMT"/>
        </w:rPr>
        <w:t>суммарноне</w:t>
      </w:r>
      <w:proofErr w:type="spellEnd"/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более 1 кв. см. на 1 погонный метр лицевой поверхности, исключая всю накрываемую при монтаже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часть поверхности и часть, расположенную в 0,5 см от кромок листа.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 следы формообразующих валков глубиною до 0,1 мм не более 5 шт. по ширине листа;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•  единичные зоны точечных неметаллических вкраплений в поверхность полимерного покрытия</w:t>
      </w:r>
      <w:r w:rsidR="00A36A6F"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сплощадью</w:t>
      </w:r>
      <w:proofErr w:type="spellEnd"/>
      <w:r>
        <w:rPr>
          <w:rFonts w:ascii="ArialMT" w:hAnsi="ArialMT" w:cs="ArialMT"/>
        </w:rPr>
        <w:t xml:space="preserve"> единичной зоны до 2 кв. см., суммарно не более 10 кв. см. на 1 погонный метр лицевой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поверхности, исключая всю накрываемую при монтаже часть поверхности и часть, расположенную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в 0,5 см. от кромок листа. </w:t>
      </w:r>
    </w:p>
    <w:p w:rsidR="00822FD9" w:rsidRDefault="00822FD9" w:rsidP="00822F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 в накрываемой при монтаже части поверхности и в части, расположенной в 0,5 см от </w:t>
      </w:r>
      <w:proofErr w:type="spellStart"/>
      <w:proofErr w:type="gramStart"/>
      <w:r>
        <w:rPr>
          <w:rFonts w:ascii="ArialMT" w:hAnsi="ArialMT" w:cs="ArialMT"/>
        </w:rPr>
        <w:t>кромоклиста</w:t>
      </w:r>
      <w:proofErr w:type="spellEnd"/>
      <w:proofErr w:type="gramEnd"/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допускается наличие искажений формы поверхности и зрительно видимых нарушений поверхности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полимерного покрытия лицевой стороны суммарной площадью не более 10% общей площади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перечисленных выше частей поверхности. </w:t>
      </w:r>
    </w:p>
    <w:p w:rsidR="00822FD9" w:rsidRDefault="00822FD9" w:rsidP="00A36A6F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</w:rPr>
        <w:t>•  допуск на ширину плоского листа 1250 мм соответствует ГОСТ 19904-90 • допуск на рабочую</w:t>
      </w:r>
      <w:r w:rsidR="00A36A6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ширину профилированных изделий +-8 мм__</w:t>
      </w:r>
    </w:p>
    <w:sectPr w:rsidR="0082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MT">
    <w:altName w:val="Arial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-Italic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D9"/>
    <w:rsid w:val="00033076"/>
    <w:rsid w:val="0050403B"/>
    <w:rsid w:val="00532C6C"/>
    <w:rsid w:val="00822FD9"/>
    <w:rsid w:val="00A3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BE53"/>
  <w15:chartTrackingRefBased/>
  <w15:docId w15:val="{6361541C-035E-435C-8EEA-71D056A1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0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2025-10-17T07:55:00Z</dcterms:created>
  <dcterms:modified xsi:type="dcterms:W3CDTF">2025-10-17T08:33:00Z</dcterms:modified>
</cp:coreProperties>
</file>